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647A" w:rsidRPr="00745A98">
        <w:trPr>
          <w:trHeight w:hRule="exact" w:val="1750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45A9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45A9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B647A" w:rsidRPr="00745A98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647A" w:rsidRPr="00745A9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B647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47A">
        <w:trPr>
          <w:trHeight w:hRule="exact" w:val="26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 w:rsidRPr="00745A98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647A" w:rsidRPr="00745A98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647A">
        <w:trPr>
          <w:trHeight w:hRule="exact" w:val="1135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связей с общественностью и рекламы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Б1.О.06.07</w:t>
            </w:r>
          </w:p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647A" w:rsidRPr="001146F0">
        <w:trPr>
          <w:trHeight w:hRule="exact" w:val="1396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47A" w:rsidRPr="001146F0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14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647A" w:rsidRPr="001146F0">
        <w:trPr>
          <w:trHeight w:hRule="exact" w:val="138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1146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B647A" w:rsidRPr="001146F0">
        <w:trPr>
          <w:trHeight w:hRule="exact" w:val="416"/>
        </w:trPr>
        <w:tc>
          <w:tcPr>
            <w:tcW w:w="14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155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 w:rsidRPr="0011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B647A" w:rsidRPr="0011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B647A" w:rsidRPr="001146F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B647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47A" w:rsidRDefault="000B64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24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B647A">
        <w:trPr>
          <w:trHeight w:hRule="exact" w:val="307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760"/>
        </w:trPr>
        <w:tc>
          <w:tcPr>
            <w:tcW w:w="143" w:type="dxa"/>
          </w:tcPr>
          <w:p w:rsidR="000B647A" w:rsidRDefault="000B647A"/>
        </w:tc>
        <w:tc>
          <w:tcPr>
            <w:tcW w:w="285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1419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1277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  <w:tc>
          <w:tcPr>
            <w:tcW w:w="2836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647A">
        <w:trPr>
          <w:trHeight w:hRule="exact" w:val="138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1666"/>
        </w:trPr>
        <w:tc>
          <w:tcPr>
            <w:tcW w:w="143" w:type="dxa"/>
          </w:tcPr>
          <w:p w:rsidR="000B647A" w:rsidRDefault="000B64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A98" w:rsidRPr="00745A98" w:rsidRDefault="00745A98" w:rsidP="00745A9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146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45A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45A98" w:rsidRPr="00745A98" w:rsidRDefault="00745A98" w:rsidP="00745A9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5A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5A98" w:rsidRDefault="00745A98" w:rsidP="00745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B647A" w:rsidRDefault="000B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p w:rsidR="000B647A" w:rsidRPr="00745A98" w:rsidRDefault="000B647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647A">
        <w:trPr>
          <w:trHeight w:hRule="exact" w:val="555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647A" w:rsidRPr="001146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647A" w:rsidRPr="001146F0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114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A98" w:rsidRPr="00745A98" w:rsidRDefault="00745A98" w:rsidP="00745A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45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745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связей с общественностью и рекламы»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647A" w:rsidRPr="001146F0">
        <w:trPr>
          <w:trHeight w:hRule="exact" w:val="138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1146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«Правовое регулирование связей с общественностью и рекламы».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647A" w:rsidRPr="001146F0">
        <w:trPr>
          <w:trHeight w:hRule="exact" w:val="138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1146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647A" w:rsidRPr="001146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0B647A" w:rsidRPr="001146F0">
        <w:trPr>
          <w:trHeight w:hRule="exact" w:val="277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47A" w:rsidRPr="001146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0B647A" w:rsidRPr="001146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0B647A" w:rsidRPr="001146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0B647A" w:rsidRPr="001146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0B647A" w:rsidRPr="001146F0">
        <w:trPr>
          <w:trHeight w:hRule="exact" w:val="416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114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647A" w:rsidRPr="00114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Б1.О.06.07 «Правовое регулирование связей с общественностью и рекламы» относится к обязательной части, является дисциплиной Блока Б1. </w:t>
            </w:r>
            <w:r w:rsidRPr="001146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647A" w:rsidRPr="001146F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64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0B647A"/>
        </w:tc>
      </w:tr>
      <w:tr w:rsidR="000B647A" w:rsidRPr="001146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1073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0B647A" w:rsidRPr="001146F0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"Информационные технологии и системы в рекламе и связях с общественностью </w:t>
            </w:r>
            <w:r w:rsidRPr="001146F0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основы безопасности жизнедеятельности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Информационно-технологический модуль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- кампаний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Современные маркетинговые коммуникации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общественным мнением</w:t>
            </w:r>
          </w:p>
          <w:p w:rsidR="000B647A" w:rsidRDefault="00745A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0B647A" w:rsidRPr="00745A98" w:rsidRDefault="00745A98">
            <w:pPr>
              <w:spacing w:after="0" w:line="240" w:lineRule="auto"/>
              <w:jc w:val="center"/>
              <w:rPr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0B647A" w:rsidRDefault="00745A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0B647A">
        <w:trPr>
          <w:trHeight w:hRule="exact" w:val="138"/>
        </w:trPr>
        <w:tc>
          <w:tcPr>
            <w:tcW w:w="3970" w:type="dxa"/>
          </w:tcPr>
          <w:p w:rsidR="000B647A" w:rsidRDefault="000B647A"/>
        </w:tc>
        <w:tc>
          <w:tcPr>
            <w:tcW w:w="3828" w:type="dxa"/>
          </w:tcPr>
          <w:p w:rsidR="000B647A" w:rsidRDefault="000B647A"/>
        </w:tc>
        <w:tc>
          <w:tcPr>
            <w:tcW w:w="852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</w:tr>
      <w:tr w:rsidR="000B647A" w:rsidRPr="001146F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647A">
        <w:trPr>
          <w:trHeight w:hRule="exact" w:val="138"/>
        </w:trPr>
        <w:tc>
          <w:tcPr>
            <w:tcW w:w="3970" w:type="dxa"/>
          </w:tcPr>
          <w:p w:rsidR="000B647A" w:rsidRDefault="000B647A"/>
        </w:tc>
        <w:tc>
          <w:tcPr>
            <w:tcW w:w="3828" w:type="dxa"/>
          </w:tcPr>
          <w:p w:rsidR="000B647A" w:rsidRDefault="000B647A"/>
        </w:tc>
        <w:tc>
          <w:tcPr>
            <w:tcW w:w="852" w:type="dxa"/>
          </w:tcPr>
          <w:p w:rsidR="000B647A" w:rsidRDefault="000B647A"/>
        </w:tc>
        <w:tc>
          <w:tcPr>
            <w:tcW w:w="993" w:type="dxa"/>
          </w:tcPr>
          <w:p w:rsidR="000B647A" w:rsidRDefault="000B647A"/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B647A">
        <w:trPr>
          <w:trHeight w:hRule="exact" w:val="138"/>
        </w:trPr>
        <w:tc>
          <w:tcPr>
            <w:tcW w:w="5671" w:type="dxa"/>
          </w:tcPr>
          <w:p w:rsidR="000B647A" w:rsidRDefault="000B647A"/>
        </w:tc>
        <w:tc>
          <w:tcPr>
            <w:tcW w:w="1702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135" w:type="dxa"/>
          </w:tcPr>
          <w:p w:rsidR="000B647A" w:rsidRDefault="000B647A"/>
        </w:tc>
      </w:tr>
      <w:tr w:rsidR="000B64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47A" w:rsidRPr="00745A98" w:rsidRDefault="000B6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647A">
        <w:trPr>
          <w:trHeight w:hRule="exact" w:val="416"/>
        </w:trPr>
        <w:tc>
          <w:tcPr>
            <w:tcW w:w="5671" w:type="dxa"/>
          </w:tcPr>
          <w:p w:rsidR="000B647A" w:rsidRDefault="000B647A"/>
        </w:tc>
        <w:tc>
          <w:tcPr>
            <w:tcW w:w="1702" w:type="dxa"/>
          </w:tcPr>
          <w:p w:rsidR="000B647A" w:rsidRDefault="000B647A"/>
        </w:tc>
        <w:tc>
          <w:tcPr>
            <w:tcW w:w="426" w:type="dxa"/>
          </w:tcPr>
          <w:p w:rsidR="000B647A" w:rsidRDefault="000B647A"/>
        </w:tc>
        <w:tc>
          <w:tcPr>
            <w:tcW w:w="710" w:type="dxa"/>
          </w:tcPr>
          <w:p w:rsidR="000B647A" w:rsidRDefault="000B647A"/>
        </w:tc>
        <w:tc>
          <w:tcPr>
            <w:tcW w:w="1135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PR-деятельности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Законодательство, регулирующее рекламную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6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4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647A" w:rsidRPr="001146F0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1146F0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146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64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0B647A"/>
        </w:tc>
      </w:tr>
      <w:tr w:rsidR="000B647A" w:rsidRPr="0011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общество. Место информационной деятельности в общественном устройстве. Правовые и этические критерии деятельности специалиста по связям с общественностью.</w:t>
            </w:r>
          </w:p>
        </w:tc>
      </w:tr>
      <w:tr w:rsidR="000B647A" w:rsidRPr="00114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0B647A" w:rsidRPr="0011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принципы государственного регулирования информационной деятельности. Механизм государственного и правового обеспечения информационной деятельности. Государство, как гарант свободы массовой информации.</w:t>
            </w: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0B647A" w:rsidRPr="001146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</w:t>
            </w:r>
          </w:p>
        </w:tc>
      </w:tr>
      <w:tr w:rsidR="000B647A" w:rsidRPr="00114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0B647A" w:rsidRPr="00114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деятельности.</w:t>
            </w:r>
          </w:p>
        </w:tc>
      </w:tr>
      <w:tr w:rsidR="000B6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0B647A">
        <w:trPr>
          <w:trHeight w:hRule="exact" w:val="3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рекламирования отдельных видов товаров.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</w:t>
            </w:r>
          </w:p>
        </w:tc>
      </w:tr>
      <w:tr w:rsidR="000B64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региональных и муниципальных органов по контролю над рекламой.</w:t>
            </w:r>
          </w:p>
        </w:tc>
      </w:tr>
      <w:tr w:rsidR="000B6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Акты информационного законодательства</w:t>
            </w:r>
          </w:p>
        </w:tc>
      </w:tr>
      <w:tr w:rsidR="000B647A" w:rsidRPr="00745A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«информационное законодательство». Составляющие информационного законодательства. Роль информационного законодательства в работе специалиста по связям с общественностью.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гарантий свободы массовой информации в Российской Федерации</w:t>
            </w:r>
          </w:p>
        </w:tc>
      </w:tr>
      <w:tr w:rsidR="000B647A" w:rsidRPr="00745A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свободы массовой информации в Конституции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Федерации. Гарантии свободы массовой информации в Федеральном Законе РФ «О средствах массовой информации».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0B64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регулирования информационных отношений, возникающих при производстве, распространении и потреблении массовой информации в РФ.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информационных отношений и их правовой статус. Основные направления правового регулирования отношений в области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и внешние информационные правоотношения.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Аккредитация: понятие и значение</w:t>
            </w:r>
          </w:p>
        </w:tc>
      </w:tr>
      <w:tr w:rsidR="000B64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Аккредитация: понятие и значение. Система и проблемы аккредитации в РФ. Виды аккредитации.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ФЗ «О средствах массовой информации», касающиеся процедуры аккредитации журналистов средств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аккредитации журналистов в России и за рубежом.</w:t>
            </w:r>
          </w:p>
        </w:tc>
      </w:tr>
      <w:tr w:rsidR="000B647A">
        <w:trPr>
          <w:trHeight w:hRule="exact" w:val="14"/>
        </w:trPr>
        <w:tc>
          <w:tcPr>
            <w:tcW w:w="9640" w:type="dxa"/>
          </w:tcPr>
          <w:p w:rsidR="000B647A" w:rsidRDefault="000B647A"/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0B647A" w:rsidRPr="00745A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предоставления. Открытость информации органов государственной власти и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 Оперативное информирование телезрителей и радиослушателей об официальных визитах глав иностранных государств или правительств в Российскую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Федерацию, об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официальных визитах за рубеж Президента РФ, делегаций Совета Федерации и Государственной Думы, Правительства РФ.</w:t>
            </w:r>
          </w:p>
        </w:tc>
      </w:tr>
      <w:tr w:rsidR="000B647A" w:rsidRPr="00745A98">
        <w:trPr>
          <w:trHeight w:hRule="exact" w:val="14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Законодательство, регулирующее рекламную деятельность в РФ</w:t>
            </w:r>
          </w:p>
        </w:tc>
      </w:tr>
      <w:tr w:rsidR="000B64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участников (субъектов) рекламной деятельности, их классификация: рекламодатели, рекламопроизводители и рекламораспространители. Законодательство, регулирующее правовое положение и организационно-правовые формы субъектов рекламной деятельности. Федеральный закон РФ «О рекламе» и его значение в регулировании рекламной деятельности: структура Закона. Цели и сфера применения Закона РФ «О рекламе», его основные положения.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требования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рекламе.</w:t>
            </w:r>
          </w:p>
        </w:tc>
      </w:tr>
    </w:tbl>
    <w:p w:rsidR="000B647A" w:rsidRDefault="00745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64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Правовое регулирование отдельных видов рекламы.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рекламной деятельности.</w:t>
            </w:r>
          </w:p>
        </w:tc>
      </w:tr>
      <w:tr w:rsidR="000B647A" w:rsidRPr="00745A9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рекламирования отдельных видов товаров. Правовое регулирование рекламы алкогольной продукции, пива и напитков, изготавливаемых на его основе, табака, табачных изделий и курительных принадлежностей, лекарственных средств, медицинской техники, изделий медицинского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 и медицинских услуг, продукции военного назначения и оружия, ценных бумаг. Понятие и виды договоров, применяемых в рекламной деятельности. Свобода договора.</w:t>
            </w:r>
          </w:p>
        </w:tc>
      </w:tr>
      <w:tr w:rsidR="000B647A" w:rsidRPr="00745A98">
        <w:trPr>
          <w:trHeight w:hRule="exact" w:val="14"/>
        </w:trPr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Ненадлежащая реклама. Юридическая ответственность за правонарушения в сфере рекламной и информационной деятельности.</w:t>
            </w:r>
          </w:p>
        </w:tc>
      </w:tr>
      <w:tr w:rsidR="000B647A" w:rsidRPr="00745A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ненадлежащей рекламы. Недобросовестная конкуренция. Федеральный антимонопольный орган и его полномочия по государственному контролю в области рекламно-информационной деятельности. Полномочия региональных и муниципальных органов по контролю над рекламой. Роль и права ассоциаций участников рекламного процесса в организации саморегулирования рекламной деятельности.</w:t>
            </w:r>
          </w:p>
        </w:tc>
      </w:tr>
      <w:tr w:rsidR="000B647A" w:rsidRPr="00745A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647A" w:rsidRPr="00745A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связей с общественностью и рекламы» / Лобжанидзе Галина Ираклиевна. – Омск: Изд-во Омской гуманитарной академии, 2020.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647A" w:rsidRPr="00745A98">
        <w:trPr>
          <w:trHeight w:hRule="exact" w:val="138"/>
        </w:trPr>
        <w:tc>
          <w:tcPr>
            <w:tcW w:w="285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647A" w:rsidRPr="001146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4" w:history="1">
              <w:r w:rsidR="00022655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22655">
                <w:rPr>
                  <w:rStyle w:val="a3"/>
                </w:rPr>
                <w:t>https://urait.ru/bcode/448047</w:t>
              </w:r>
            </w:hyperlink>
            <w:r>
              <w:t xml:space="preserve"> </w:t>
            </w:r>
          </w:p>
        </w:tc>
      </w:tr>
      <w:tr w:rsidR="000B647A">
        <w:trPr>
          <w:trHeight w:hRule="exact" w:val="277"/>
        </w:trPr>
        <w:tc>
          <w:tcPr>
            <w:tcW w:w="285" w:type="dxa"/>
          </w:tcPr>
          <w:p w:rsidR="000B647A" w:rsidRDefault="000B64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647A" w:rsidRPr="00745A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Моцный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Лощилин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Трусова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Зеленов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Шаблинский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Шаблинского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978-5-9614-1191-1.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6" w:history="1">
              <w:r w:rsidR="00022655">
                <w:rPr>
                  <w:rStyle w:val="a3"/>
                  <w:lang w:val="ru-RU"/>
                </w:rPr>
                <w:t>http://www.iprbookshop.ru/82862.html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 w:rsidRPr="00745A9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-Интернет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Молибог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745A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022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http://www.iprbookshop.ru/86412.html</w:t>
              </w:r>
            </w:hyperlink>
            <w:r w:rsidR="00745A98" w:rsidRPr="00745A98">
              <w:rPr>
                <w:lang w:val="ru-RU"/>
              </w:rPr>
              <w:t xml:space="preserve"> </w:t>
            </w:r>
          </w:p>
        </w:tc>
      </w:tr>
      <w:tr w:rsidR="000B647A" w:rsidRPr="001146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745A98">
              <w:rPr>
                <w:lang w:val="ru-RU"/>
              </w:rPr>
              <w:t xml:space="preserve">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5A98">
              <w:rPr>
                <w:lang w:val="ru-RU"/>
              </w:rPr>
              <w:t xml:space="preserve"> </w:t>
            </w:r>
            <w:hyperlink r:id="rId8" w:history="1">
              <w:r w:rsidR="00022655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745A98">
              <w:rPr>
                <w:lang w:val="ru-RU"/>
              </w:rPr>
              <w:t xml:space="preserve"> </w:t>
            </w:r>
          </w:p>
        </w:tc>
      </w:tr>
      <w:tr w:rsidR="000B647A" w:rsidRPr="0011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647A" w:rsidRPr="00745A9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D2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647A" w:rsidRPr="00745A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647A" w:rsidRPr="00745A98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745A98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647A" w:rsidRPr="00745A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647A" w:rsidRPr="00745A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647A" w:rsidRDefault="0074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647A" w:rsidRPr="00745A98" w:rsidRDefault="000B6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647A" w:rsidRPr="00745A98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22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D2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647A" w:rsidRPr="00745A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D2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64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Default="00745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647A" w:rsidRPr="00745A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647A" w:rsidRPr="00745A98">
        <w:trPr>
          <w:trHeight w:hRule="exact" w:val="277"/>
        </w:trPr>
        <w:tc>
          <w:tcPr>
            <w:tcW w:w="9640" w:type="dxa"/>
          </w:tcPr>
          <w:p w:rsidR="000B647A" w:rsidRPr="00745A98" w:rsidRDefault="000B647A">
            <w:pPr>
              <w:rPr>
                <w:lang w:val="ru-RU"/>
              </w:rPr>
            </w:pPr>
          </w:p>
        </w:tc>
      </w:tr>
      <w:tr w:rsidR="000B647A" w:rsidRPr="00745A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647A" w:rsidRPr="00745A98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B647A" w:rsidRPr="00745A98" w:rsidRDefault="00745A98">
      <w:pPr>
        <w:rPr>
          <w:sz w:val="0"/>
          <w:szCs w:val="0"/>
          <w:lang w:val="ru-RU"/>
        </w:rPr>
      </w:pPr>
      <w:r w:rsidRPr="00745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47A" w:rsidRPr="001146F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D2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647A" w:rsidRPr="00745A98" w:rsidRDefault="00745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5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647A" w:rsidRPr="00745A98" w:rsidRDefault="000B647A">
      <w:pPr>
        <w:rPr>
          <w:lang w:val="ru-RU"/>
        </w:rPr>
      </w:pPr>
    </w:p>
    <w:sectPr w:rsidR="000B647A" w:rsidRPr="00745A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655"/>
    <w:rsid w:val="0002418B"/>
    <w:rsid w:val="000B647A"/>
    <w:rsid w:val="001146F0"/>
    <w:rsid w:val="001F0BC7"/>
    <w:rsid w:val="00745A98"/>
    <w:rsid w:val="00D31453"/>
    <w:rsid w:val="00DD28D6"/>
    <w:rsid w:val="00E209E2"/>
    <w:rsid w:val="00E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EFCCB-3DD9-4382-8EC0-08E43EF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8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0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8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6843</Words>
  <Characters>39008</Characters>
  <Application>Microsoft Office Word</Application>
  <DocSecurity>0</DocSecurity>
  <Lines>325</Lines>
  <Paragraphs>91</Paragraphs>
  <ScaleCrop>false</ScaleCrop>
  <Company/>
  <LinksUpToDate>false</LinksUpToDate>
  <CharactersWithSpaces>45760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2020-2021_ФГОС3++2020_Бак-ОФО-РСО(20)_plx_Правовое регулирование связей с общественностью и рекламы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2022-11-12T16:48:00Z</dcterms:modified>
</cp:coreProperties>
</file>